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01" w:rsidRPr="00D17070" w:rsidRDefault="004E6501" w:rsidP="00E468C6">
      <w:pPr>
        <w:spacing w:after="0" w:line="360" w:lineRule="auto"/>
        <w:jc w:val="both"/>
        <w:rPr>
          <w:rFonts w:ascii="Times New Roman" w:hAnsi="Times New Roman"/>
          <w:b/>
          <w:sz w:val="28"/>
          <w:szCs w:val="28"/>
        </w:rPr>
      </w:pPr>
      <w:r w:rsidRPr="00D17070">
        <w:rPr>
          <w:rFonts w:ascii="Times New Roman" w:hAnsi="Times New Roman"/>
          <w:b/>
          <w:sz w:val="28"/>
          <w:szCs w:val="28"/>
        </w:rPr>
        <w:t xml:space="preserve">Анализ работы методического объединения учителей гуманитарного цикла за </w:t>
      </w:r>
      <w:r w:rsidRPr="00D17070">
        <w:rPr>
          <w:rFonts w:ascii="Times New Roman" w:hAnsi="Times New Roman"/>
          <w:b/>
          <w:sz w:val="28"/>
          <w:szCs w:val="28"/>
          <w:lang w:val="en-US"/>
        </w:rPr>
        <w:t>I</w:t>
      </w:r>
      <w:r w:rsidRPr="00D17070">
        <w:rPr>
          <w:rFonts w:ascii="Times New Roman" w:hAnsi="Times New Roman"/>
          <w:b/>
          <w:sz w:val="28"/>
          <w:szCs w:val="28"/>
        </w:rPr>
        <w:t xml:space="preserve"> полугодие  2019-2020 учебного года.</w:t>
      </w:r>
    </w:p>
    <w:p w:rsidR="004E6501" w:rsidRPr="00D17070" w:rsidRDefault="004E6501" w:rsidP="00E468C6">
      <w:pPr>
        <w:spacing w:after="0" w:line="360" w:lineRule="auto"/>
        <w:jc w:val="both"/>
        <w:rPr>
          <w:rFonts w:ascii="Times New Roman" w:hAnsi="Times New Roman"/>
          <w:sz w:val="28"/>
          <w:szCs w:val="28"/>
        </w:rPr>
      </w:pPr>
      <w:r w:rsidRPr="00D17070">
        <w:rPr>
          <w:rFonts w:ascii="Times New Roman" w:hAnsi="Times New Roman"/>
          <w:sz w:val="28"/>
          <w:szCs w:val="28"/>
        </w:rPr>
        <w:t>В течение</w:t>
      </w:r>
      <w:r w:rsidRPr="00D17070">
        <w:rPr>
          <w:rFonts w:ascii="Times New Roman" w:hAnsi="Times New Roman"/>
          <w:sz w:val="28"/>
          <w:szCs w:val="28"/>
          <w:lang w:val="en-US"/>
        </w:rPr>
        <w:t>I</w:t>
      </w:r>
      <w:r w:rsidRPr="00D17070">
        <w:rPr>
          <w:rFonts w:ascii="Times New Roman" w:hAnsi="Times New Roman"/>
          <w:sz w:val="28"/>
          <w:szCs w:val="28"/>
        </w:rPr>
        <w:t xml:space="preserve"> полугодия 2019-2020 учебного года осуществлялась методическая работа по повышению профессионального мастерства учителей обществоведческих дисциплин,   проведены методические заседания по вопросамкритериев оценки качества знаний учащихся по истории, обществознанию, географии ФГОС ООО, попроблемам объективности оценки знаний учащихся. Проведен анализ результатов ОГЭ и ЕГЭ по истории, обществознанию, географии.  Рассматривались вопросы</w:t>
      </w:r>
      <w:r w:rsidR="00D17070" w:rsidRPr="00D17070">
        <w:rPr>
          <w:rFonts w:ascii="Times New Roman" w:hAnsi="Times New Roman"/>
          <w:sz w:val="28"/>
          <w:szCs w:val="28"/>
        </w:rPr>
        <w:t>,</w:t>
      </w:r>
      <w:r w:rsidRPr="00D17070">
        <w:rPr>
          <w:rFonts w:ascii="Times New Roman" w:hAnsi="Times New Roman"/>
          <w:sz w:val="28"/>
          <w:szCs w:val="28"/>
        </w:rPr>
        <w:t>связанные с реализацией индивидуального подхода в развитии способностей учащихся на уроках истории, обществознания, географии и во внеурочной деятельности, по подготовке учащихся к предметным олимпиадам и участию в творческих конкурсах.</w:t>
      </w:r>
    </w:p>
    <w:p w:rsidR="004E6501" w:rsidRPr="00D17070" w:rsidRDefault="004E6501" w:rsidP="00E468C6">
      <w:pPr>
        <w:spacing w:after="0" w:line="360" w:lineRule="auto"/>
        <w:jc w:val="both"/>
        <w:rPr>
          <w:rFonts w:ascii="Times New Roman" w:hAnsi="Times New Roman"/>
          <w:sz w:val="28"/>
          <w:szCs w:val="28"/>
        </w:rPr>
      </w:pPr>
      <w:r w:rsidRPr="00D17070">
        <w:rPr>
          <w:rFonts w:ascii="Times New Roman" w:hAnsi="Times New Roman"/>
          <w:sz w:val="28"/>
          <w:szCs w:val="28"/>
        </w:rPr>
        <w:t>Осуществлялась работа по подготовке учащихся к предметным олимпиадам. Учащиеся приняли активное участие в лицейском туре Всероссийской предметной олимпиады школьников.</w:t>
      </w:r>
    </w:p>
    <w:p w:rsidR="00D17070" w:rsidRPr="00D17070" w:rsidRDefault="00D17070" w:rsidP="00E468C6">
      <w:pPr>
        <w:spacing w:after="0" w:line="360" w:lineRule="auto"/>
        <w:jc w:val="both"/>
        <w:rPr>
          <w:rFonts w:ascii="Times New Roman" w:hAnsi="Times New Roman"/>
          <w:sz w:val="28"/>
          <w:szCs w:val="28"/>
        </w:rPr>
      </w:pPr>
      <w:r w:rsidRPr="00D17070">
        <w:rPr>
          <w:rFonts w:ascii="Times New Roman" w:hAnsi="Times New Roman"/>
          <w:b/>
          <w:sz w:val="28"/>
          <w:szCs w:val="28"/>
        </w:rPr>
        <w:t>Результаты муниципального тура  Всероссийских предметных олимпиад</w:t>
      </w:r>
    </w:p>
    <w:tbl>
      <w:tblPr>
        <w:tblStyle w:val="a4"/>
        <w:tblW w:w="0" w:type="auto"/>
        <w:tblInd w:w="0" w:type="dxa"/>
        <w:tblLook w:val="04A0"/>
      </w:tblPr>
      <w:tblGrid>
        <w:gridCol w:w="2392"/>
        <w:gridCol w:w="2393"/>
        <w:gridCol w:w="2393"/>
        <w:gridCol w:w="2393"/>
      </w:tblGrid>
      <w:tr w:rsidR="00D17070" w:rsidRPr="00D17070" w:rsidTr="004A69D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предмет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результат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участник</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учитель</w:t>
            </w:r>
          </w:p>
        </w:tc>
      </w:tr>
      <w:tr w:rsidR="00D17070" w:rsidRPr="00D17070" w:rsidTr="004A69D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история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победитель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Асеев А. 11 ест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Стогниенко Л.Р.</w:t>
            </w:r>
          </w:p>
        </w:tc>
      </w:tr>
      <w:tr w:rsidR="00D17070" w:rsidRPr="00D17070" w:rsidTr="004A69D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история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победитель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Ковтун С,9р2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Стогниенко Л.Р.</w:t>
            </w:r>
          </w:p>
        </w:tc>
      </w:tr>
      <w:tr w:rsidR="00D17070" w:rsidRPr="00D17070" w:rsidTr="004A69D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обществознание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победитель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Ассев А.,11ест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070" w:rsidRPr="00D17070" w:rsidRDefault="00D17070" w:rsidP="00E468C6">
            <w:pPr>
              <w:spacing w:line="360" w:lineRule="auto"/>
              <w:jc w:val="both"/>
              <w:rPr>
                <w:rFonts w:ascii="Times New Roman" w:hAnsi="Times New Roman"/>
                <w:sz w:val="28"/>
                <w:szCs w:val="28"/>
              </w:rPr>
            </w:pPr>
            <w:r w:rsidRPr="00D17070">
              <w:rPr>
                <w:rFonts w:ascii="Times New Roman" w:hAnsi="Times New Roman"/>
                <w:sz w:val="28"/>
                <w:szCs w:val="28"/>
              </w:rPr>
              <w:t>Стогниенко Л.Р.</w:t>
            </w:r>
          </w:p>
        </w:tc>
      </w:tr>
    </w:tbl>
    <w:p w:rsidR="00D17070" w:rsidRDefault="00D17070" w:rsidP="00E468C6">
      <w:pPr>
        <w:spacing w:after="0" w:line="360" w:lineRule="auto"/>
        <w:jc w:val="both"/>
        <w:rPr>
          <w:rFonts w:ascii="Times New Roman" w:hAnsi="Times New Roman"/>
          <w:sz w:val="28"/>
          <w:szCs w:val="28"/>
        </w:rPr>
      </w:pPr>
    </w:p>
    <w:p w:rsidR="004E6501" w:rsidRPr="00D17070" w:rsidRDefault="004E6501" w:rsidP="00E468C6">
      <w:pPr>
        <w:spacing w:after="0" w:line="360" w:lineRule="auto"/>
        <w:jc w:val="both"/>
        <w:rPr>
          <w:rFonts w:ascii="Times New Roman" w:hAnsi="Times New Roman"/>
          <w:sz w:val="28"/>
          <w:szCs w:val="28"/>
        </w:rPr>
      </w:pPr>
      <w:r w:rsidRPr="00D17070">
        <w:rPr>
          <w:rFonts w:ascii="Times New Roman" w:hAnsi="Times New Roman"/>
          <w:sz w:val="28"/>
          <w:szCs w:val="28"/>
        </w:rPr>
        <w:t>Учителями осуществлялась работа по самообразованию в соответствии с выбранными темами.</w:t>
      </w:r>
    </w:p>
    <w:p w:rsidR="004E6501" w:rsidRPr="00D17070" w:rsidRDefault="004E6501" w:rsidP="00E468C6">
      <w:pPr>
        <w:spacing w:after="0" w:line="360" w:lineRule="auto"/>
        <w:jc w:val="both"/>
        <w:rPr>
          <w:rFonts w:ascii="Times New Roman" w:hAnsi="Times New Roman"/>
          <w:sz w:val="28"/>
          <w:szCs w:val="28"/>
        </w:rPr>
      </w:pPr>
      <w:r w:rsidRPr="00D17070">
        <w:rPr>
          <w:rFonts w:ascii="Times New Roman" w:hAnsi="Times New Roman"/>
          <w:sz w:val="28"/>
          <w:szCs w:val="28"/>
        </w:rPr>
        <w:t>Стогниенко Л.Р.</w:t>
      </w:r>
      <w:r w:rsidR="003F69BD" w:rsidRPr="00D17070">
        <w:rPr>
          <w:rFonts w:ascii="Times New Roman" w:hAnsi="Times New Roman"/>
          <w:sz w:val="28"/>
          <w:szCs w:val="28"/>
        </w:rPr>
        <w:t xml:space="preserve"> приняла уча</w:t>
      </w:r>
      <w:r w:rsidR="00D17070" w:rsidRPr="00D17070">
        <w:rPr>
          <w:rFonts w:ascii="Times New Roman" w:hAnsi="Times New Roman"/>
          <w:sz w:val="28"/>
          <w:szCs w:val="28"/>
        </w:rPr>
        <w:t>стие</w:t>
      </w:r>
      <w:r w:rsidR="003F69BD" w:rsidRPr="00D17070">
        <w:rPr>
          <w:rFonts w:ascii="Times New Roman" w:hAnsi="Times New Roman"/>
          <w:sz w:val="28"/>
          <w:szCs w:val="28"/>
        </w:rPr>
        <w:t xml:space="preserve"> в регионально этапе Международного конкурса методиеских разработок «Уроки Победы».</w:t>
      </w:r>
    </w:p>
    <w:p w:rsidR="003F69BD" w:rsidRPr="00D17070" w:rsidRDefault="003F69BD" w:rsidP="00E468C6">
      <w:pPr>
        <w:spacing w:after="0" w:line="360" w:lineRule="auto"/>
        <w:jc w:val="both"/>
        <w:rPr>
          <w:rFonts w:ascii="Times New Roman" w:hAnsi="Times New Roman"/>
          <w:sz w:val="28"/>
          <w:szCs w:val="28"/>
        </w:rPr>
      </w:pPr>
      <w:r w:rsidRPr="00D17070">
        <w:rPr>
          <w:rFonts w:ascii="Times New Roman" w:hAnsi="Times New Roman"/>
          <w:sz w:val="28"/>
          <w:szCs w:val="28"/>
        </w:rPr>
        <w:t>Учителя обществоведческих дисциплин прошли курсы повышения квалификации «Профстандарт педагога</w:t>
      </w:r>
      <w:r w:rsidR="00D17070" w:rsidRPr="00D17070">
        <w:rPr>
          <w:rFonts w:ascii="Times New Roman" w:hAnsi="Times New Roman"/>
          <w:sz w:val="28"/>
          <w:szCs w:val="28"/>
        </w:rPr>
        <w:t>», а также участвовали конкуре педагогов ФГОСОБРазование.</w:t>
      </w:r>
    </w:p>
    <w:p w:rsidR="004E6501" w:rsidRPr="00D17070" w:rsidRDefault="004E6501" w:rsidP="00E468C6">
      <w:pPr>
        <w:spacing w:after="0" w:line="360" w:lineRule="auto"/>
        <w:jc w:val="both"/>
        <w:rPr>
          <w:rFonts w:ascii="Times New Roman" w:hAnsi="Times New Roman"/>
          <w:sz w:val="28"/>
          <w:szCs w:val="28"/>
        </w:rPr>
      </w:pPr>
      <w:r w:rsidRPr="00D17070">
        <w:rPr>
          <w:rFonts w:ascii="Times New Roman" w:hAnsi="Times New Roman"/>
          <w:sz w:val="28"/>
          <w:szCs w:val="28"/>
        </w:rPr>
        <w:lastRenderedPageBreak/>
        <w:t>В рамках взаимопосещения уроков с целью обмена опытом Стогниенко Л.Р. провела урок в 11 ест классе по т. «</w:t>
      </w:r>
      <w:r w:rsidRPr="00D17070">
        <w:rPr>
          <w:rFonts w:ascii="Times New Roman" w:eastAsia="Courier New" w:hAnsi="Times New Roman"/>
          <w:color w:val="000000"/>
          <w:spacing w:val="4"/>
          <w:sz w:val="28"/>
          <w:szCs w:val="28"/>
          <w:shd w:val="clear" w:color="auto" w:fill="FFFFFF"/>
          <w:lang w:eastAsia="ru-RU"/>
        </w:rPr>
        <w:t>Н</w:t>
      </w:r>
      <w:r w:rsidR="00D17070" w:rsidRPr="00D17070">
        <w:rPr>
          <w:rFonts w:ascii="Times New Roman" w:eastAsia="Courier New" w:hAnsi="Times New Roman"/>
          <w:color w:val="000000"/>
          <w:spacing w:val="4"/>
          <w:sz w:val="28"/>
          <w:szCs w:val="28"/>
          <w:shd w:val="clear" w:color="auto" w:fill="FFFFFF"/>
          <w:lang w:eastAsia="ru-RU"/>
        </w:rPr>
        <w:t xml:space="preserve">ародное восстание в Петрограде, </w:t>
      </w:r>
      <w:r w:rsidRPr="00D17070">
        <w:rPr>
          <w:rFonts w:ascii="Times New Roman" w:eastAsia="Courier New" w:hAnsi="Times New Roman"/>
          <w:color w:val="000000"/>
          <w:spacing w:val="4"/>
          <w:sz w:val="28"/>
          <w:szCs w:val="28"/>
          <w:shd w:val="clear" w:color="auto" w:fill="FFFFFF"/>
          <w:lang w:eastAsia="ru-RU"/>
        </w:rPr>
        <w:t xml:space="preserve">Падение монархии» с использованием </w:t>
      </w:r>
      <w:r w:rsidR="00D17070" w:rsidRPr="00D17070">
        <w:rPr>
          <w:rFonts w:ascii="Times New Roman" w:eastAsia="Courier New" w:hAnsi="Times New Roman"/>
          <w:color w:val="000000"/>
          <w:spacing w:val="4"/>
          <w:sz w:val="28"/>
          <w:szCs w:val="28"/>
          <w:shd w:val="clear" w:color="auto" w:fill="FFFFFF"/>
          <w:lang w:eastAsia="ru-RU"/>
        </w:rPr>
        <w:t>технологии проблемного обучения,</w:t>
      </w:r>
      <w:r w:rsidR="00D17070" w:rsidRPr="00D17070">
        <w:rPr>
          <w:rFonts w:ascii="Times New Roman" w:hAnsi="Times New Roman"/>
          <w:sz w:val="28"/>
          <w:szCs w:val="28"/>
        </w:rPr>
        <w:t>Панасенко Л.Ф. показала урок географии в 8р2 классе «Стихийные природные явления в литосфере» (технология проблемного обучения).</w:t>
      </w:r>
    </w:p>
    <w:p w:rsidR="00D17070" w:rsidRDefault="004E6501" w:rsidP="00E468C6">
      <w:pPr>
        <w:suppressAutoHyphens/>
        <w:autoSpaceDN w:val="0"/>
        <w:spacing w:after="0" w:line="360" w:lineRule="auto"/>
        <w:jc w:val="both"/>
        <w:rPr>
          <w:rFonts w:ascii="Times New Roman" w:eastAsia="Andale Sans UI" w:hAnsi="Times New Roman"/>
          <w:kern w:val="3"/>
          <w:sz w:val="28"/>
          <w:szCs w:val="28"/>
          <w:lang w:eastAsia="ru-RU" w:bidi="fa-IR"/>
        </w:rPr>
      </w:pPr>
      <w:r w:rsidRPr="00D17070">
        <w:rPr>
          <w:rFonts w:ascii="Times New Roman" w:eastAsia="Andale Sans UI" w:hAnsi="Times New Roman"/>
          <w:kern w:val="3"/>
          <w:sz w:val="28"/>
          <w:szCs w:val="28"/>
          <w:lang w:eastAsia="ru-RU" w:bidi="fa-IR"/>
        </w:rPr>
        <w:t xml:space="preserve">Проводилась работа по вовлечению учащихся в различные конкурсы. </w:t>
      </w:r>
    </w:p>
    <w:tbl>
      <w:tblPr>
        <w:tblStyle w:val="1"/>
        <w:tblW w:w="0" w:type="auto"/>
        <w:tblLook w:val="04A0"/>
      </w:tblPr>
      <w:tblGrid>
        <w:gridCol w:w="1973"/>
        <w:gridCol w:w="2108"/>
        <w:gridCol w:w="1755"/>
        <w:gridCol w:w="2015"/>
        <w:gridCol w:w="1720"/>
      </w:tblGrid>
      <w:tr w:rsidR="00E468C6" w:rsidRPr="00E468C6" w:rsidTr="004A69DA">
        <w:tc>
          <w:tcPr>
            <w:tcW w:w="2125" w:type="dxa"/>
          </w:tcPr>
          <w:p w:rsidR="00E468C6" w:rsidRP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sidRPr="00E468C6">
              <w:rPr>
                <w:rFonts w:ascii="Times New Roman" w:eastAsia="Andale Sans UI" w:hAnsi="Times New Roman"/>
                <w:kern w:val="3"/>
                <w:sz w:val="28"/>
                <w:szCs w:val="28"/>
                <w:lang w:eastAsia="ru-RU" w:bidi="fa-IR"/>
              </w:rPr>
              <w:t>название конкурса</w:t>
            </w:r>
          </w:p>
        </w:tc>
        <w:tc>
          <w:tcPr>
            <w:tcW w:w="2165" w:type="dxa"/>
          </w:tcPr>
          <w:p w:rsidR="00E468C6" w:rsidRP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sidRPr="00E468C6">
              <w:rPr>
                <w:rFonts w:ascii="Times New Roman" w:eastAsia="Andale Sans UI" w:hAnsi="Times New Roman"/>
                <w:kern w:val="3"/>
                <w:sz w:val="28"/>
                <w:szCs w:val="28"/>
                <w:lang w:eastAsia="ru-RU" w:bidi="fa-IR"/>
              </w:rPr>
              <w:t>этап конкурса</w:t>
            </w:r>
          </w:p>
        </w:tc>
        <w:tc>
          <w:tcPr>
            <w:tcW w:w="1815" w:type="dxa"/>
          </w:tcPr>
          <w:p w:rsidR="00E468C6" w:rsidRP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sidRPr="00E468C6">
              <w:rPr>
                <w:rFonts w:ascii="Times New Roman" w:eastAsia="Andale Sans UI" w:hAnsi="Times New Roman"/>
                <w:kern w:val="3"/>
                <w:sz w:val="28"/>
                <w:szCs w:val="28"/>
                <w:lang w:eastAsia="ru-RU" w:bidi="fa-IR"/>
              </w:rPr>
              <w:t>участники</w:t>
            </w:r>
          </w:p>
        </w:tc>
        <w:tc>
          <w:tcPr>
            <w:tcW w:w="1677" w:type="dxa"/>
          </w:tcPr>
          <w:p w:rsidR="00E468C6" w:rsidRP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sidRPr="00E468C6">
              <w:rPr>
                <w:rFonts w:ascii="Times New Roman" w:eastAsia="Andale Sans UI" w:hAnsi="Times New Roman"/>
                <w:kern w:val="3"/>
                <w:sz w:val="28"/>
                <w:szCs w:val="28"/>
                <w:lang w:eastAsia="ru-RU" w:bidi="fa-IR"/>
              </w:rPr>
              <w:t>результат</w:t>
            </w:r>
          </w:p>
        </w:tc>
        <w:tc>
          <w:tcPr>
            <w:tcW w:w="1789" w:type="dxa"/>
          </w:tcPr>
          <w:p w:rsidR="00E468C6" w:rsidRP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sidRPr="00E468C6">
              <w:rPr>
                <w:rFonts w:ascii="Times New Roman" w:eastAsia="Andale Sans UI" w:hAnsi="Times New Roman"/>
                <w:kern w:val="3"/>
                <w:sz w:val="28"/>
                <w:szCs w:val="28"/>
                <w:lang w:eastAsia="ru-RU" w:bidi="fa-IR"/>
              </w:rPr>
              <w:t>учитель</w:t>
            </w:r>
          </w:p>
        </w:tc>
      </w:tr>
      <w:tr w:rsidR="00E468C6" w:rsidRPr="00E468C6" w:rsidTr="004A69DA">
        <w:tc>
          <w:tcPr>
            <w:tcW w:w="2125" w:type="dxa"/>
          </w:tcPr>
          <w:p w:rsidR="00E468C6" w:rsidRP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Pr>
                <w:rFonts w:ascii="Times New Roman" w:eastAsia="Andale Sans UI" w:hAnsi="Times New Roman"/>
                <w:kern w:val="3"/>
                <w:sz w:val="28"/>
                <w:szCs w:val="28"/>
                <w:lang w:eastAsia="ru-RU" w:bidi="fa-IR"/>
              </w:rPr>
              <w:t>«Отечество»</w:t>
            </w:r>
          </w:p>
        </w:tc>
        <w:tc>
          <w:tcPr>
            <w:tcW w:w="2165" w:type="dxa"/>
          </w:tcPr>
          <w:p w:rsidR="00E468C6" w:rsidRP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Pr>
                <w:rFonts w:ascii="Times New Roman" w:eastAsia="Andale Sans UI" w:hAnsi="Times New Roman"/>
                <w:kern w:val="3"/>
                <w:sz w:val="28"/>
                <w:szCs w:val="28"/>
                <w:lang w:eastAsia="ru-RU" w:bidi="fa-IR"/>
              </w:rPr>
              <w:t>муниипальный</w:t>
            </w:r>
          </w:p>
        </w:tc>
        <w:tc>
          <w:tcPr>
            <w:tcW w:w="1815" w:type="dxa"/>
          </w:tcPr>
          <w:p w:rsidR="00CA4E9B" w:rsidRP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Pr>
                <w:rFonts w:ascii="Times New Roman" w:eastAsia="Andale Sans UI" w:hAnsi="Times New Roman"/>
                <w:kern w:val="3"/>
                <w:sz w:val="28"/>
                <w:szCs w:val="28"/>
                <w:lang w:eastAsia="ru-RU" w:bidi="fa-IR"/>
              </w:rPr>
              <w:t>Коробейник Р</w:t>
            </w:r>
            <w:r w:rsidR="00CA4E9B">
              <w:rPr>
                <w:rFonts w:ascii="Times New Roman" w:eastAsia="Andale Sans UI" w:hAnsi="Times New Roman"/>
                <w:kern w:val="3"/>
                <w:sz w:val="28"/>
                <w:szCs w:val="28"/>
                <w:lang w:eastAsia="ru-RU" w:bidi="fa-IR"/>
              </w:rPr>
              <w:t>.,8р2</w:t>
            </w:r>
          </w:p>
        </w:tc>
        <w:tc>
          <w:tcPr>
            <w:tcW w:w="1677" w:type="dxa"/>
          </w:tcPr>
          <w:p w:rsidR="00E468C6" w:rsidRP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Pr>
                <w:rFonts w:ascii="Times New Roman" w:eastAsia="Andale Sans UI" w:hAnsi="Times New Roman"/>
                <w:kern w:val="3"/>
                <w:sz w:val="28"/>
                <w:szCs w:val="28"/>
                <w:lang w:eastAsia="ru-RU" w:bidi="fa-IR"/>
              </w:rPr>
              <w:t>победитель</w:t>
            </w:r>
          </w:p>
        </w:tc>
        <w:tc>
          <w:tcPr>
            <w:tcW w:w="1789" w:type="dxa"/>
          </w:tcPr>
          <w:p w:rsidR="00E468C6" w:rsidRP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Pr>
                <w:rFonts w:ascii="Times New Roman" w:eastAsia="Andale Sans UI" w:hAnsi="Times New Roman"/>
                <w:kern w:val="3"/>
                <w:sz w:val="28"/>
                <w:szCs w:val="28"/>
                <w:lang w:eastAsia="ru-RU" w:bidi="fa-IR"/>
              </w:rPr>
              <w:t>Стогниенко Л.Р.</w:t>
            </w:r>
          </w:p>
        </w:tc>
      </w:tr>
      <w:tr w:rsidR="00E468C6" w:rsidRPr="00E468C6" w:rsidTr="004A69DA">
        <w:tc>
          <w:tcPr>
            <w:tcW w:w="2125" w:type="dxa"/>
          </w:tcPr>
          <w:p w:rsid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Pr>
                <w:rFonts w:ascii="Times New Roman" w:eastAsia="Andale Sans UI" w:hAnsi="Times New Roman"/>
                <w:kern w:val="3"/>
                <w:sz w:val="28"/>
                <w:szCs w:val="28"/>
                <w:lang w:eastAsia="ru-RU" w:bidi="fa-IR"/>
              </w:rPr>
              <w:t>«Отечество»</w:t>
            </w:r>
          </w:p>
        </w:tc>
        <w:tc>
          <w:tcPr>
            <w:tcW w:w="2165" w:type="dxa"/>
          </w:tcPr>
          <w:p w:rsid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Pr>
                <w:rFonts w:ascii="Times New Roman" w:eastAsia="Andale Sans UI" w:hAnsi="Times New Roman"/>
                <w:kern w:val="3"/>
                <w:sz w:val="28"/>
                <w:szCs w:val="28"/>
                <w:lang w:eastAsia="ru-RU" w:bidi="fa-IR"/>
              </w:rPr>
              <w:t>муниипальный</w:t>
            </w:r>
          </w:p>
        </w:tc>
        <w:tc>
          <w:tcPr>
            <w:tcW w:w="1815" w:type="dxa"/>
          </w:tcPr>
          <w:p w:rsidR="00E468C6" w:rsidRDefault="00CA4E9B" w:rsidP="00E468C6">
            <w:pPr>
              <w:suppressAutoHyphens/>
              <w:autoSpaceDN w:val="0"/>
              <w:spacing w:line="360" w:lineRule="auto"/>
              <w:rPr>
                <w:rFonts w:ascii="Times New Roman" w:eastAsia="Andale Sans UI" w:hAnsi="Times New Roman"/>
                <w:kern w:val="3"/>
                <w:sz w:val="28"/>
                <w:szCs w:val="28"/>
                <w:lang w:eastAsia="ru-RU" w:bidi="fa-IR"/>
              </w:rPr>
            </w:pPr>
            <w:r>
              <w:rPr>
                <w:rFonts w:ascii="Times New Roman" w:eastAsia="Andale Sans UI" w:hAnsi="Times New Roman"/>
                <w:kern w:val="3"/>
                <w:sz w:val="28"/>
                <w:szCs w:val="28"/>
                <w:lang w:eastAsia="ru-RU" w:bidi="fa-IR"/>
              </w:rPr>
              <w:t>Присягин Е..10 ест</w:t>
            </w:r>
          </w:p>
        </w:tc>
        <w:tc>
          <w:tcPr>
            <w:tcW w:w="1677" w:type="dxa"/>
          </w:tcPr>
          <w:p w:rsid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Pr>
                <w:rFonts w:ascii="Times New Roman" w:eastAsia="Andale Sans UI" w:hAnsi="Times New Roman"/>
                <w:kern w:val="3"/>
                <w:sz w:val="28"/>
                <w:szCs w:val="28"/>
                <w:lang w:eastAsia="ru-RU" w:bidi="fa-IR"/>
              </w:rPr>
              <w:t>муниипальный</w:t>
            </w:r>
          </w:p>
        </w:tc>
        <w:tc>
          <w:tcPr>
            <w:tcW w:w="1789" w:type="dxa"/>
          </w:tcPr>
          <w:p w:rsidR="00E468C6" w:rsidRDefault="00E468C6" w:rsidP="00E468C6">
            <w:pPr>
              <w:suppressAutoHyphens/>
              <w:autoSpaceDN w:val="0"/>
              <w:spacing w:line="360" w:lineRule="auto"/>
              <w:rPr>
                <w:rFonts w:ascii="Times New Roman" w:eastAsia="Andale Sans UI" w:hAnsi="Times New Roman"/>
                <w:kern w:val="3"/>
                <w:sz w:val="28"/>
                <w:szCs w:val="28"/>
                <w:lang w:eastAsia="ru-RU" w:bidi="fa-IR"/>
              </w:rPr>
            </w:pPr>
            <w:r>
              <w:rPr>
                <w:rFonts w:ascii="Times New Roman" w:eastAsia="Andale Sans UI" w:hAnsi="Times New Roman"/>
                <w:kern w:val="3"/>
                <w:sz w:val="28"/>
                <w:szCs w:val="28"/>
                <w:lang w:eastAsia="ru-RU" w:bidi="fa-IR"/>
              </w:rPr>
              <w:t>Панасенко Л.Ф.</w:t>
            </w:r>
          </w:p>
        </w:tc>
      </w:tr>
    </w:tbl>
    <w:p w:rsidR="00D17070" w:rsidRDefault="00D17070" w:rsidP="00E468C6">
      <w:pPr>
        <w:suppressAutoHyphens/>
        <w:autoSpaceDN w:val="0"/>
        <w:spacing w:after="0" w:line="360" w:lineRule="auto"/>
        <w:jc w:val="both"/>
        <w:rPr>
          <w:rFonts w:ascii="Times New Roman" w:eastAsia="Andale Sans UI" w:hAnsi="Times New Roman"/>
          <w:kern w:val="3"/>
          <w:sz w:val="28"/>
          <w:szCs w:val="28"/>
          <w:lang w:eastAsia="ru-RU" w:bidi="fa-IR"/>
        </w:rPr>
      </w:pPr>
    </w:p>
    <w:p w:rsidR="004E6501" w:rsidRPr="00D17070" w:rsidRDefault="004E6501" w:rsidP="00E468C6">
      <w:pPr>
        <w:suppressAutoHyphens/>
        <w:autoSpaceDN w:val="0"/>
        <w:spacing w:after="0" w:line="360" w:lineRule="auto"/>
        <w:jc w:val="both"/>
        <w:rPr>
          <w:rFonts w:ascii="Times New Roman" w:eastAsia="Andale Sans UI" w:hAnsi="Times New Roman"/>
          <w:kern w:val="3"/>
          <w:sz w:val="28"/>
          <w:szCs w:val="28"/>
          <w:lang w:eastAsia="ru-RU" w:bidi="fa-IR"/>
        </w:rPr>
      </w:pPr>
      <w:r w:rsidRPr="00D17070">
        <w:rPr>
          <w:rFonts w:ascii="Times New Roman" w:hAnsi="Times New Roman"/>
          <w:sz w:val="28"/>
          <w:szCs w:val="28"/>
        </w:rPr>
        <w:t>Стогниенко Л.Р., приняла участие  в работе муниципального объединения школьных уполномоченных по защите прав учащихся.</w:t>
      </w:r>
    </w:p>
    <w:p w:rsidR="004E6501" w:rsidRPr="00D17070" w:rsidRDefault="004E6501" w:rsidP="00E468C6">
      <w:pPr>
        <w:spacing w:after="0" w:line="360" w:lineRule="auto"/>
        <w:jc w:val="both"/>
        <w:rPr>
          <w:rFonts w:ascii="Times New Roman" w:hAnsi="Times New Roman"/>
          <w:sz w:val="28"/>
          <w:szCs w:val="28"/>
        </w:rPr>
      </w:pPr>
      <w:r w:rsidRPr="00D17070">
        <w:rPr>
          <w:rFonts w:ascii="Times New Roman" w:hAnsi="Times New Roman"/>
          <w:sz w:val="28"/>
          <w:szCs w:val="28"/>
        </w:rPr>
        <w:t>Проводилась работа по информированию учителей о новых направлениях в развитии образования, о содержании образовательных программ, новых учебниках, учебно-методических комплексах, новинках педагогической литературы.</w:t>
      </w:r>
    </w:p>
    <w:p w:rsidR="00D17070" w:rsidRPr="00D17070" w:rsidRDefault="004E6501" w:rsidP="00E468C6">
      <w:pPr>
        <w:spacing w:after="0" w:line="360" w:lineRule="auto"/>
        <w:jc w:val="both"/>
        <w:rPr>
          <w:rFonts w:ascii="Times New Roman" w:hAnsi="Times New Roman"/>
          <w:sz w:val="28"/>
          <w:szCs w:val="28"/>
        </w:rPr>
      </w:pPr>
      <w:r w:rsidRPr="00D17070">
        <w:rPr>
          <w:rFonts w:ascii="Times New Roman" w:hAnsi="Times New Roman"/>
          <w:sz w:val="28"/>
          <w:szCs w:val="28"/>
        </w:rPr>
        <w:t>Стогниенко Л.Р., Панасенко Л.Ф.</w:t>
      </w:r>
      <w:r w:rsidR="00E468C6">
        <w:rPr>
          <w:rFonts w:ascii="Times New Roman" w:hAnsi="Times New Roman"/>
          <w:sz w:val="28"/>
          <w:szCs w:val="28"/>
        </w:rPr>
        <w:t>,Гогу М.А.</w:t>
      </w:r>
      <w:r w:rsidRPr="00D17070">
        <w:rPr>
          <w:rFonts w:ascii="Times New Roman" w:hAnsi="Times New Roman"/>
          <w:sz w:val="28"/>
          <w:szCs w:val="28"/>
        </w:rPr>
        <w:t xml:space="preserve"> участвуют в работе муниципальных методических объединениях, вебинарах.</w:t>
      </w:r>
    </w:p>
    <w:p w:rsidR="004E6501" w:rsidRPr="00D17070" w:rsidRDefault="004E6501" w:rsidP="00E468C6">
      <w:pPr>
        <w:spacing w:after="0" w:line="360" w:lineRule="auto"/>
        <w:jc w:val="both"/>
        <w:rPr>
          <w:rFonts w:ascii="Times New Roman" w:hAnsi="Times New Roman"/>
          <w:sz w:val="28"/>
          <w:szCs w:val="28"/>
        </w:rPr>
      </w:pPr>
      <w:r w:rsidRPr="00D17070">
        <w:rPr>
          <w:rFonts w:ascii="Times New Roman" w:hAnsi="Times New Roman"/>
          <w:sz w:val="28"/>
          <w:szCs w:val="28"/>
        </w:rPr>
        <w:t>Осуществлялось изучение нормативно-правовой базы, регулирующей проведение государственной итоговой аттестации; изучение демоверсий,</w:t>
      </w:r>
    </w:p>
    <w:p w:rsidR="004E6501" w:rsidRPr="00D17070" w:rsidRDefault="004E6501" w:rsidP="00E468C6">
      <w:pPr>
        <w:spacing w:after="0" w:line="360" w:lineRule="auto"/>
        <w:jc w:val="both"/>
        <w:rPr>
          <w:rFonts w:ascii="Times New Roman" w:hAnsi="Times New Roman"/>
          <w:sz w:val="28"/>
          <w:szCs w:val="28"/>
        </w:rPr>
      </w:pPr>
      <w:r w:rsidRPr="00D17070">
        <w:rPr>
          <w:rFonts w:ascii="Times New Roman" w:hAnsi="Times New Roman"/>
          <w:sz w:val="28"/>
          <w:szCs w:val="28"/>
        </w:rPr>
        <w:t>спецификации, кодификаторов, методических и инструктивных писем по предметам.</w:t>
      </w:r>
    </w:p>
    <w:p w:rsidR="00E468C6" w:rsidRPr="00E468C6" w:rsidRDefault="00E468C6" w:rsidP="00E468C6">
      <w:pPr>
        <w:spacing w:after="0" w:line="360" w:lineRule="auto"/>
        <w:rPr>
          <w:rFonts w:ascii="Times New Roman" w:eastAsiaTheme="minorHAnsi" w:hAnsi="Times New Roman"/>
          <w:sz w:val="28"/>
          <w:szCs w:val="28"/>
        </w:rPr>
      </w:pPr>
      <w:r>
        <w:rPr>
          <w:rFonts w:ascii="Times New Roman" w:eastAsiaTheme="minorHAnsi" w:hAnsi="Times New Roman"/>
          <w:sz w:val="28"/>
          <w:szCs w:val="28"/>
        </w:rPr>
        <w:t>Проведен анализ административных контрольных</w:t>
      </w:r>
      <w:r w:rsidRPr="00E468C6">
        <w:rPr>
          <w:rFonts w:ascii="Times New Roman" w:eastAsiaTheme="minorHAnsi" w:hAnsi="Times New Roman"/>
          <w:sz w:val="28"/>
          <w:szCs w:val="28"/>
        </w:rPr>
        <w:t xml:space="preserve"> работ</w:t>
      </w:r>
      <w:r>
        <w:rPr>
          <w:rFonts w:ascii="Times New Roman" w:eastAsiaTheme="minorHAnsi" w:hAnsi="Times New Roman"/>
          <w:sz w:val="28"/>
          <w:szCs w:val="28"/>
        </w:rPr>
        <w:t xml:space="preserve"> по географии, истории, общес</w:t>
      </w:r>
      <w:bookmarkStart w:id="0" w:name="_GoBack"/>
      <w:bookmarkEnd w:id="0"/>
      <w:r>
        <w:rPr>
          <w:rFonts w:ascii="Times New Roman" w:eastAsiaTheme="minorHAnsi" w:hAnsi="Times New Roman"/>
          <w:sz w:val="28"/>
          <w:szCs w:val="28"/>
        </w:rPr>
        <w:t>твознанию.</w:t>
      </w:r>
    </w:p>
    <w:p w:rsidR="004E6501" w:rsidRPr="00D17070" w:rsidRDefault="004E6501" w:rsidP="00E468C6">
      <w:pPr>
        <w:spacing w:after="0" w:line="360" w:lineRule="auto"/>
        <w:jc w:val="both"/>
        <w:rPr>
          <w:rFonts w:ascii="Times New Roman" w:hAnsi="Times New Roman"/>
          <w:sz w:val="28"/>
          <w:szCs w:val="28"/>
        </w:rPr>
      </w:pPr>
    </w:p>
    <w:p w:rsidR="004E6501" w:rsidRPr="00D17070" w:rsidRDefault="004E6501" w:rsidP="00E468C6">
      <w:pPr>
        <w:spacing w:after="0" w:line="360" w:lineRule="auto"/>
        <w:jc w:val="both"/>
        <w:rPr>
          <w:rFonts w:ascii="Times New Roman" w:hAnsi="Times New Roman"/>
          <w:sz w:val="28"/>
          <w:szCs w:val="28"/>
        </w:rPr>
      </w:pPr>
    </w:p>
    <w:p w:rsidR="004E6501" w:rsidRDefault="004E6501" w:rsidP="00D17070">
      <w:pPr>
        <w:jc w:val="both"/>
        <w:rPr>
          <w:rFonts w:ascii="Times New Roman" w:hAnsi="Times New Roman"/>
          <w:sz w:val="28"/>
          <w:szCs w:val="28"/>
        </w:rPr>
      </w:pPr>
    </w:p>
    <w:p w:rsidR="004E6501" w:rsidRDefault="004E6501" w:rsidP="00D17070">
      <w:pPr>
        <w:jc w:val="both"/>
        <w:rPr>
          <w:rFonts w:ascii="Times New Roman" w:hAnsi="Times New Roman"/>
          <w:sz w:val="28"/>
          <w:szCs w:val="28"/>
        </w:rPr>
      </w:pPr>
    </w:p>
    <w:p w:rsidR="00192448" w:rsidRDefault="00192448" w:rsidP="00D17070">
      <w:pPr>
        <w:jc w:val="both"/>
      </w:pPr>
    </w:p>
    <w:sectPr w:rsidR="00192448" w:rsidSect="00432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A03E23"/>
    <w:rsid w:val="00192448"/>
    <w:rsid w:val="003F69BD"/>
    <w:rsid w:val="004321BE"/>
    <w:rsid w:val="004E6501"/>
    <w:rsid w:val="00A03E23"/>
    <w:rsid w:val="00CA4E9B"/>
    <w:rsid w:val="00D17070"/>
    <w:rsid w:val="00E46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501"/>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4E650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E468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501"/>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4E6501"/>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4"/>
    <w:uiPriority w:val="59"/>
    <w:rsid w:val="00E468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20676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217</cp:lastModifiedBy>
  <cp:revision>3</cp:revision>
  <dcterms:created xsi:type="dcterms:W3CDTF">2019-12-29T16:01:00Z</dcterms:created>
  <dcterms:modified xsi:type="dcterms:W3CDTF">2019-12-30T05:54:00Z</dcterms:modified>
</cp:coreProperties>
</file>